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2B2" w:rsidRDefault="00EB32B2" w:rsidP="00EB32B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highlight w:val="white"/>
        </w:rPr>
        <w:t xml:space="preserve">ANEXO II </w:t>
      </w:r>
    </w:p>
    <w:p w:rsidR="00EB32B2" w:rsidRDefault="00EB32B2" w:rsidP="00EB32B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CRON</w:t>
      </w:r>
      <w:r>
        <w:rPr>
          <w:rFonts w:ascii="Calibri" w:eastAsia="Calibri" w:hAnsi="Calibri" w:cs="Calibri"/>
          <w:b/>
        </w:rPr>
        <w:t>OGRAMA DO PROCESSO SELETIVO 2025</w:t>
      </w:r>
    </w:p>
    <w:p w:rsidR="00EB32B2" w:rsidRDefault="00EB32B2" w:rsidP="00EB32B2">
      <w:pPr>
        <w:jc w:val="center"/>
        <w:rPr>
          <w:rFonts w:ascii="Calibri" w:eastAsia="Calibri" w:hAnsi="Calibri" w:cs="Calibri"/>
          <w:b/>
        </w:rPr>
      </w:pPr>
    </w:p>
    <w:tbl>
      <w:tblPr>
        <w:tblW w:w="9870" w:type="dxa"/>
        <w:tblInd w:w="-10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6240"/>
        <w:gridCol w:w="3630"/>
      </w:tblGrid>
      <w:tr w:rsidR="00EB32B2" w:rsidTr="003746B6">
        <w:tc>
          <w:tcPr>
            <w:tcW w:w="6240" w:type="dxa"/>
            <w:tcMar>
              <w:left w:w="42" w:type="dxa"/>
            </w:tcMar>
          </w:tcPr>
          <w:p w:rsidR="00EB32B2" w:rsidRDefault="00EB32B2" w:rsidP="003746B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Atividade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</w:tcPr>
          <w:p w:rsidR="00EB32B2" w:rsidRDefault="00EB32B2" w:rsidP="003746B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Data</w:t>
            </w:r>
          </w:p>
        </w:tc>
      </w:tr>
      <w:tr w:rsidR="00EB32B2" w:rsidTr="003746B6">
        <w:tc>
          <w:tcPr>
            <w:tcW w:w="6240" w:type="dxa"/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Divulgação do Edital 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 de abril de 2025</w:t>
            </w:r>
          </w:p>
        </w:tc>
      </w:tr>
      <w:tr w:rsidR="00EB32B2" w:rsidTr="003746B6">
        <w:tc>
          <w:tcPr>
            <w:tcW w:w="6240" w:type="dxa"/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Período para entrega de documentos para solicitação de isenção do pagamento de taxa de inscrição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 a 16 de abril de 2025</w:t>
            </w:r>
          </w:p>
        </w:tc>
      </w:tr>
      <w:tr w:rsidR="00EB32B2" w:rsidTr="003746B6">
        <w:tc>
          <w:tcPr>
            <w:tcW w:w="6240" w:type="dxa"/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Divulgação do resultado </w:t>
            </w:r>
            <w:r>
              <w:rPr>
                <w:rFonts w:ascii="Calibri" w:eastAsia="Calibri" w:hAnsi="Calibri" w:cs="Calibri"/>
              </w:rPr>
              <w:t>preliminar</w:t>
            </w:r>
            <w:r>
              <w:rPr>
                <w:rFonts w:ascii="Calibri" w:eastAsia="Calibri" w:hAnsi="Calibri" w:cs="Calibri"/>
                <w:color w:val="000000"/>
              </w:rPr>
              <w:t xml:space="preserve"> das solicitações de isenção do pagamento de taxa de inscrição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 de abril de 2025</w:t>
            </w:r>
          </w:p>
        </w:tc>
      </w:tr>
      <w:tr w:rsidR="00EB32B2" w:rsidTr="003746B6">
        <w:tc>
          <w:tcPr>
            <w:tcW w:w="6240" w:type="dxa"/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Interposição de recursos para resultado de solicitação de isenção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 e 24  de abril de 2025</w:t>
            </w:r>
          </w:p>
        </w:tc>
      </w:tr>
      <w:tr w:rsidR="00EB32B2" w:rsidTr="003746B6">
        <w:tc>
          <w:tcPr>
            <w:tcW w:w="6240" w:type="dxa"/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Resultado final da solicitação de isenção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 de abril de 2025</w:t>
            </w:r>
          </w:p>
        </w:tc>
      </w:tr>
      <w:tr w:rsidR="00EB32B2" w:rsidTr="003746B6">
        <w:tc>
          <w:tcPr>
            <w:tcW w:w="6240" w:type="dxa"/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Período de inscrições - </w:t>
            </w:r>
            <w:r>
              <w:rPr>
                <w:rFonts w:ascii="Calibri" w:eastAsia="Calibri" w:hAnsi="Calibri" w:cs="Calibri"/>
              </w:rPr>
              <w:t xml:space="preserve">através do formulário </w:t>
            </w:r>
            <w:hyperlink r:id="rId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https://forms.gle/18c63k6AtfkhWo9K7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 28 de abril a 21 de maio de 2025</w:t>
            </w:r>
          </w:p>
        </w:tc>
      </w:tr>
      <w:tr w:rsidR="00EB32B2" w:rsidTr="003746B6">
        <w:tc>
          <w:tcPr>
            <w:tcW w:w="6240" w:type="dxa"/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Prazo limite para pagamento da taxa de inscrição 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 de maio de 2025</w:t>
            </w:r>
          </w:p>
        </w:tc>
      </w:tr>
      <w:tr w:rsidR="00EB32B2" w:rsidTr="003746B6">
        <w:tc>
          <w:tcPr>
            <w:tcW w:w="6240" w:type="dxa"/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Prazo para submissão da documentação, incluindo comprovação de pagamento, através do formulário eletrônico.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 de maio de 2025</w:t>
            </w:r>
          </w:p>
        </w:tc>
      </w:tr>
      <w:tr w:rsidR="00EB32B2" w:rsidTr="003746B6">
        <w:tc>
          <w:tcPr>
            <w:tcW w:w="6240" w:type="dxa"/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Divulgação das inscrições homologadas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 de maio de 2025</w:t>
            </w:r>
          </w:p>
        </w:tc>
      </w:tr>
      <w:tr w:rsidR="00EB32B2" w:rsidTr="003746B6">
        <w:tc>
          <w:tcPr>
            <w:tcW w:w="6240" w:type="dxa"/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  <w:highlight w:val="yellow"/>
                <w:vertAlign w:val="superscript"/>
              </w:rPr>
            </w:pPr>
            <w:r>
              <w:rPr>
                <w:rFonts w:ascii="Calibri" w:eastAsia="Calibri" w:hAnsi="Calibri" w:cs="Calibri"/>
              </w:rPr>
              <w:t>Interposição de recursos referente à homologação das inscrições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 e 28 de maio de 2025</w:t>
            </w:r>
          </w:p>
        </w:tc>
      </w:tr>
      <w:tr w:rsidR="00EB32B2" w:rsidTr="003746B6">
        <w:tc>
          <w:tcPr>
            <w:tcW w:w="6240" w:type="dxa"/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Divulgação das inscrições homologadas após análise de recursos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de junho de 2025</w:t>
            </w:r>
          </w:p>
        </w:tc>
      </w:tr>
      <w:tr w:rsidR="00EB32B2" w:rsidTr="003746B6">
        <w:tc>
          <w:tcPr>
            <w:tcW w:w="6240" w:type="dxa"/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Divulgação dos resultados da primeira etapa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 de junho de 2025</w:t>
            </w:r>
          </w:p>
        </w:tc>
      </w:tr>
      <w:tr w:rsidR="00EB32B2" w:rsidTr="003746B6">
        <w:tc>
          <w:tcPr>
            <w:tcW w:w="6240" w:type="dxa"/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Interposição de recursos da primeira etapa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 e 25 de junho de 2025</w:t>
            </w:r>
          </w:p>
        </w:tc>
      </w:tr>
      <w:tr w:rsidR="00EB32B2" w:rsidTr="003746B6">
        <w:tc>
          <w:tcPr>
            <w:tcW w:w="6240" w:type="dxa"/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Divulgação dos candidatos homologados para a segunda etapa 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 de junho de 2025</w:t>
            </w:r>
          </w:p>
        </w:tc>
      </w:tr>
      <w:tr w:rsidR="00EB32B2" w:rsidTr="003746B6">
        <w:tc>
          <w:tcPr>
            <w:tcW w:w="6240" w:type="dxa"/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Entrevista (segunda etapa)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 30 de junho a 4 de julho de 2025, das 9h às 18h30.</w:t>
            </w:r>
          </w:p>
        </w:tc>
      </w:tr>
      <w:tr w:rsidR="00EB32B2" w:rsidTr="003746B6">
        <w:tc>
          <w:tcPr>
            <w:tcW w:w="6240" w:type="dxa"/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Divulgação dos resultados preliminares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 de julho de 2025</w:t>
            </w:r>
          </w:p>
        </w:tc>
      </w:tr>
      <w:tr w:rsidR="00EB32B2" w:rsidTr="003746B6">
        <w:tc>
          <w:tcPr>
            <w:tcW w:w="6240" w:type="dxa"/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Interposição de recursos para o resultado preliminar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 e 10 julho de 2025</w:t>
            </w:r>
          </w:p>
        </w:tc>
      </w:tr>
      <w:tr w:rsidR="00EB32B2" w:rsidTr="003746B6">
        <w:tc>
          <w:tcPr>
            <w:tcW w:w="6240" w:type="dxa"/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Divulgação dos resultados finais após análise dos recursos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 de julho de 2025</w:t>
            </w:r>
          </w:p>
        </w:tc>
      </w:tr>
      <w:tr w:rsidR="00EB32B2" w:rsidTr="003746B6">
        <w:tc>
          <w:tcPr>
            <w:tcW w:w="6240" w:type="dxa"/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Divulgação dos horários da entrevista para verificação de </w:t>
            </w:r>
            <w:proofErr w:type="spellStart"/>
            <w:r>
              <w:rPr>
                <w:rFonts w:ascii="Calibri" w:eastAsia="Calibri" w:hAnsi="Calibri" w:cs="Calibri"/>
              </w:rPr>
              <w:t>heteroidentificação</w:t>
            </w:r>
            <w:proofErr w:type="spellEnd"/>
            <w:r>
              <w:rPr>
                <w:rFonts w:ascii="Calibri" w:eastAsia="Calibri" w:hAnsi="Calibri" w:cs="Calibri"/>
              </w:rPr>
              <w:t xml:space="preserve"> (pretos e pardos)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 de julho de 2025</w:t>
            </w:r>
          </w:p>
        </w:tc>
      </w:tr>
      <w:tr w:rsidR="00EB32B2" w:rsidTr="003746B6">
        <w:tc>
          <w:tcPr>
            <w:tcW w:w="6240" w:type="dxa"/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 xml:space="preserve">ealização de entrevista para verificação de </w:t>
            </w:r>
            <w:proofErr w:type="spellStart"/>
            <w:r>
              <w:rPr>
                <w:rFonts w:ascii="Calibri" w:eastAsia="Calibri" w:hAnsi="Calibri" w:cs="Calibri"/>
              </w:rPr>
              <w:t>heteroidentificação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(pretos e pardos). Candidatos serão convocados pela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omissã</w:t>
            </w:r>
            <w:r>
              <w:rPr>
                <w:rFonts w:ascii="Calibri" w:eastAsia="Calibri" w:hAnsi="Calibri" w:cs="Calibri"/>
              </w:rPr>
              <w:t>o.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 de julho de 2025</w:t>
            </w:r>
          </w:p>
        </w:tc>
      </w:tr>
      <w:tr w:rsidR="00EB32B2" w:rsidTr="003746B6">
        <w:tc>
          <w:tcPr>
            <w:tcW w:w="6240" w:type="dxa"/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Divulgação dos resultados preliminares da verificação de </w:t>
            </w:r>
            <w:proofErr w:type="spellStart"/>
            <w:r>
              <w:rPr>
                <w:rFonts w:ascii="Calibri" w:eastAsia="Calibri" w:hAnsi="Calibri" w:cs="Calibri"/>
              </w:rPr>
              <w:t>heteroidentificação</w:t>
            </w:r>
            <w:proofErr w:type="spellEnd"/>
            <w:r>
              <w:rPr>
                <w:rFonts w:ascii="Calibri" w:eastAsia="Calibri" w:hAnsi="Calibri" w:cs="Calibri"/>
              </w:rPr>
              <w:t xml:space="preserve"> (pretos e pardos) e também da análise da documentação comprobatória dos indígenas (encaminhada na inscrição)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de julho de 2025</w:t>
            </w:r>
          </w:p>
        </w:tc>
      </w:tr>
      <w:tr w:rsidR="00EB32B2" w:rsidTr="003746B6">
        <w:trPr>
          <w:trHeight w:val="540"/>
        </w:trPr>
        <w:tc>
          <w:tcPr>
            <w:tcW w:w="6240" w:type="dxa"/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Interposição de recurso relativo ao parecer da comissão</w:t>
            </w:r>
            <w:r>
              <w:rPr>
                <w:rFonts w:ascii="Calibri" w:eastAsia="Calibri" w:hAnsi="Calibri" w:cs="Calibri"/>
              </w:rPr>
              <w:t xml:space="preserve"> de </w:t>
            </w:r>
            <w:r>
              <w:rPr>
                <w:rFonts w:ascii="Calibri" w:eastAsia="Calibri" w:hAnsi="Calibri" w:cs="Calibri"/>
                <w:color w:val="000000"/>
              </w:rPr>
              <w:t xml:space="preserve">verificação da </w:t>
            </w:r>
            <w:proofErr w:type="spellStart"/>
            <w:r>
              <w:rPr>
                <w:rFonts w:ascii="Calibri" w:eastAsia="Calibri" w:hAnsi="Calibri" w:cs="Calibri"/>
              </w:rPr>
              <w:t>heteroidentificação</w:t>
            </w:r>
            <w:proofErr w:type="spellEnd"/>
            <w:r>
              <w:rPr>
                <w:rFonts w:ascii="Calibri" w:eastAsia="Calibri" w:hAnsi="Calibri" w:cs="Calibri"/>
              </w:rPr>
              <w:t xml:space="preserve"> (pretos e pardos) e também da análise documentação comprobatória (indígenas)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e 11 de julho de 2025</w:t>
            </w:r>
          </w:p>
        </w:tc>
      </w:tr>
      <w:tr w:rsidR="00EB32B2" w:rsidTr="003746B6">
        <w:trPr>
          <w:trHeight w:val="540"/>
        </w:trPr>
        <w:tc>
          <w:tcPr>
            <w:tcW w:w="6240" w:type="dxa"/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Divulgação dos resultados finais do parecer da comissão de verificação da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heteroidentificação</w:t>
            </w:r>
            <w:proofErr w:type="spellEnd"/>
            <w:r>
              <w:rPr>
                <w:rFonts w:ascii="Calibri" w:eastAsia="Calibri" w:hAnsi="Calibri" w:cs="Calibri"/>
              </w:rPr>
              <w:t xml:space="preserve">  (</w:t>
            </w:r>
            <w:proofErr w:type="gramEnd"/>
            <w:r>
              <w:rPr>
                <w:rFonts w:ascii="Calibri" w:eastAsia="Calibri" w:hAnsi="Calibri" w:cs="Calibri"/>
              </w:rPr>
              <w:t xml:space="preserve">pretos e pardos) e </w:t>
            </w:r>
            <w:r>
              <w:rPr>
                <w:rFonts w:ascii="Calibri" w:eastAsia="Calibri" w:hAnsi="Calibri" w:cs="Calibri"/>
              </w:rPr>
              <w:lastRenderedPageBreak/>
              <w:t>também da análise documentação comprobatória (indígenas) - após recurso</w:t>
            </w:r>
          </w:p>
          <w:p w:rsidR="00EB32B2" w:rsidRDefault="00EB32B2" w:rsidP="003746B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15 de julho</w:t>
            </w:r>
          </w:p>
        </w:tc>
      </w:tr>
      <w:tr w:rsidR="00EB32B2" w:rsidTr="003746B6">
        <w:tc>
          <w:tcPr>
            <w:tcW w:w="6240" w:type="dxa"/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Matrícula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 a 15 de agosto de 2025- IFSC</w:t>
            </w:r>
          </w:p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 a 15 de agosto de 2025 - IFRS</w:t>
            </w:r>
          </w:p>
        </w:tc>
      </w:tr>
      <w:tr w:rsidR="00EB32B2" w:rsidTr="003746B6">
        <w:trPr>
          <w:trHeight w:val="870"/>
        </w:trPr>
        <w:tc>
          <w:tcPr>
            <w:tcW w:w="6240" w:type="dxa"/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Divulgação da segunda chamada, se houver vaga remanescente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 de agosto de 2025- IFSC</w:t>
            </w:r>
          </w:p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 de agosto de 2025 - IFRS</w:t>
            </w:r>
          </w:p>
        </w:tc>
      </w:tr>
      <w:tr w:rsidR="00EB32B2" w:rsidTr="003746B6">
        <w:trPr>
          <w:trHeight w:val="480"/>
        </w:trPr>
        <w:tc>
          <w:tcPr>
            <w:tcW w:w="6240" w:type="dxa"/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Matrícula da segunda chamada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 de agosto de 2025 - IFSC</w:t>
            </w:r>
          </w:p>
          <w:p w:rsidR="00EB32B2" w:rsidRDefault="00EB32B2" w:rsidP="003746B6">
            <w:pPr>
              <w:rPr>
                <w:rFonts w:ascii="Calibri" w:eastAsia="Calibri" w:hAnsi="Calibri" w:cs="Calibri"/>
                <w:strike/>
              </w:rPr>
            </w:pPr>
            <w:r>
              <w:rPr>
                <w:rFonts w:ascii="Calibri" w:eastAsia="Calibri" w:hAnsi="Calibri" w:cs="Calibri"/>
              </w:rPr>
              <w:t>19 de agosto de 2025 - IFRS</w:t>
            </w:r>
          </w:p>
        </w:tc>
      </w:tr>
      <w:tr w:rsidR="00EB32B2" w:rsidTr="003746B6">
        <w:trPr>
          <w:trHeight w:val="480"/>
        </w:trPr>
        <w:tc>
          <w:tcPr>
            <w:tcW w:w="6240" w:type="dxa"/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Início das aulas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22 de agosto de </w:t>
            </w:r>
            <w:proofErr w:type="gramStart"/>
            <w:r>
              <w:rPr>
                <w:rFonts w:ascii="Calibri" w:eastAsia="Calibri" w:hAnsi="Calibri" w:cs="Calibri"/>
              </w:rPr>
              <w:t>2025  -</w:t>
            </w:r>
            <w:proofErr w:type="gramEnd"/>
            <w:r>
              <w:rPr>
                <w:rFonts w:ascii="Calibri" w:eastAsia="Calibri" w:hAnsi="Calibri" w:cs="Calibri"/>
              </w:rPr>
              <w:t xml:space="preserve"> IFSC</w:t>
            </w:r>
          </w:p>
          <w:p w:rsidR="00EB32B2" w:rsidRDefault="00EB32B2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 de agosto de 2025 - IFRS</w:t>
            </w:r>
          </w:p>
        </w:tc>
      </w:tr>
    </w:tbl>
    <w:p w:rsidR="00893B5D" w:rsidRPr="00EB32B2" w:rsidRDefault="00893B5D" w:rsidP="00EB32B2">
      <w:pPr>
        <w:pBdr>
          <w:top w:val="nil"/>
          <w:left w:val="nil"/>
          <w:bottom w:val="nil"/>
          <w:right w:val="nil"/>
          <w:between w:val="nil"/>
        </w:pBdr>
      </w:pPr>
      <w:bookmarkStart w:id="0" w:name="_GoBack"/>
      <w:bookmarkEnd w:id="0"/>
    </w:p>
    <w:sectPr w:rsidR="00893B5D" w:rsidRPr="00EB32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2B2"/>
    <w:rsid w:val="00893B5D"/>
    <w:rsid w:val="009222AC"/>
    <w:rsid w:val="00EB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DE4A"/>
  <w15:chartTrackingRefBased/>
  <w15:docId w15:val="{450B903A-CA98-4CE1-9920-A1FD138C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2B2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18c63k6AtfkhWo9K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Caroline Poletto</cp:lastModifiedBy>
  <cp:revision>2</cp:revision>
  <dcterms:created xsi:type="dcterms:W3CDTF">2025-04-07T13:16:00Z</dcterms:created>
  <dcterms:modified xsi:type="dcterms:W3CDTF">2025-04-07T13:16:00Z</dcterms:modified>
</cp:coreProperties>
</file>